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693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8010"/>
      </w:tblGrid>
      <w:tr w:rsidR="00FF6349" w:rsidRPr="00B75343" w14:paraId="54320C1D" w14:textId="77777777" w:rsidTr="00FF6349">
        <w:trPr>
          <w:trHeight w:val="397"/>
        </w:trPr>
        <w:tc>
          <w:tcPr>
            <w:tcW w:w="8935" w:type="dxa"/>
            <w:gridSpan w:val="2"/>
            <w:vAlign w:val="center"/>
          </w:tcPr>
          <w:p w14:paraId="4BB75B30" w14:textId="77777777" w:rsidR="00FF6349" w:rsidRPr="00B75343" w:rsidRDefault="00FF6349" w:rsidP="00FF6349">
            <w:pPr>
              <w:pStyle w:val="FaxSubheading"/>
              <w:framePr w:hSpace="0" w:wrap="auto" w:vAnchor="margin" w:yAlign="inline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Greater Nashua Regional Coordination Council ~ RCC7</w:t>
            </w:r>
          </w:p>
        </w:tc>
      </w:tr>
      <w:tr w:rsidR="00FF6349" w:rsidRPr="00B75343" w14:paraId="2CDD00AA" w14:textId="77777777" w:rsidTr="00FF6349">
        <w:trPr>
          <w:trHeight w:val="12"/>
        </w:trPr>
        <w:tc>
          <w:tcPr>
            <w:tcW w:w="925" w:type="dxa"/>
          </w:tcPr>
          <w:p w14:paraId="1F079FE9" w14:textId="77777777" w:rsidR="00FF6349" w:rsidRPr="00B75343" w:rsidRDefault="00FF6349" w:rsidP="00FF6349">
            <w:pPr>
              <w:pStyle w:val="FaxBodyText"/>
              <w:framePr w:hSpace="0" w:wrap="auto" w:vAnchor="margin" w:yAlign="inline"/>
              <w:rPr>
                <w:rFonts w:ascii="Arial" w:hAnsi="Arial" w:cs="Arial"/>
                <w:sz w:val="24"/>
                <w:szCs w:val="24"/>
              </w:rPr>
            </w:pPr>
            <w:r w:rsidRPr="00B75343">
              <w:rPr>
                <w:rFonts w:ascii="Arial" w:hAnsi="Arial" w:cs="Arial"/>
                <w:sz w:val="24"/>
                <w:szCs w:val="24"/>
              </w:rPr>
              <w:t>To:</w:t>
            </w:r>
          </w:p>
        </w:tc>
        <w:tc>
          <w:tcPr>
            <w:tcW w:w="8010" w:type="dxa"/>
          </w:tcPr>
          <w:p w14:paraId="028E6C4A" w14:textId="54BDB1B2" w:rsidR="00FF6349" w:rsidRPr="00B75343" w:rsidRDefault="000437BC" w:rsidP="00FF6349">
            <w:pPr>
              <w:pStyle w:val="FaxBodyText"/>
              <w:framePr w:hSpace="0" w:wrap="auto" w:vAnchor="margin" w:yAlign="in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RCC Members and Attendees</w:t>
            </w:r>
          </w:p>
        </w:tc>
      </w:tr>
      <w:tr w:rsidR="00FF6349" w:rsidRPr="00B75343" w14:paraId="291E6184" w14:textId="77777777" w:rsidTr="00FF6349">
        <w:trPr>
          <w:trHeight w:val="13"/>
        </w:trPr>
        <w:tc>
          <w:tcPr>
            <w:tcW w:w="925" w:type="dxa"/>
          </w:tcPr>
          <w:p w14:paraId="356F52ED" w14:textId="77777777" w:rsidR="00FF6349" w:rsidRPr="00B75343" w:rsidRDefault="00FF6349" w:rsidP="00FF6349">
            <w:pPr>
              <w:pStyle w:val="FaxBodyText"/>
              <w:framePr w:hSpace="0" w:wrap="auto" w:vAnchor="margin" w:yAlign="inline"/>
              <w:rPr>
                <w:rFonts w:ascii="Arial" w:hAnsi="Arial" w:cs="Arial"/>
                <w:sz w:val="24"/>
                <w:szCs w:val="24"/>
              </w:rPr>
            </w:pPr>
            <w:r w:rsidRPr="00B75343">
              <w:rPr>
                <w:rFonts w:ascii="Arial" w:hAnsi="Arial" w:cs="Arial"/>
                <w:sz w:val="24"/>
                <w:szCs w:val="24"/>
              </w:rPr>
              <w:t>From:</w:t>
            </w:r>
          </w:p>
        </w:tc>
        <w:tc>
          <w:tcPr>
            <w:tcW w:w="8010" w:type="dxa"/>
          </w:tcPr>
          <w:p w14:paraId="5B56B9AF" w14:textId="751F2818" w:rsidR="00FF6349" w:rsidRPr="00B75343" w:rsidRDefault="006562D8" w:rsidP="006562D8">
            <w:pPr>
              <w:pStyle w:val="FaxBodyText"/>
              <w:framePr w:hSpace="0" w:wrap="auto" w:vAnchor="margin" w:yAlign="in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NRPC </w:t>
            </w:r>
            <w:r w:rsidR="000437BC">
              <w:rPr>
                <w:rFonts w:ascii="Arial" w:hAnsi="Arial" w:cs="Arial"/>
                <w:sz w:val="24"/>
                <w:szCs w:val="24"/>
              </w:rPr>
              <w:t>Staff</w:t>
            </w:r>
          </w:p>
        </w:tc>
      </w:tr>
      <w:tr w:rsidR="000437BC" w:rsidRPr="00B75343" w14:paraId="44926999" w14:textId="77777777" w:rsidTr="00FF6349">
        <w:trPr>
          <w:trHeight w:val="13"/>
        </w:trPr>
        <w:tc>
          <w:tcPr>
            <w:tcW w:w="925" w:type="dxa"/>
          </w:tcPr>
          <w:p w14:paraId="0D8FD0DC" w14:textId="4017C48A" w:rsidR="000437BC" w:rsidRPr="00B75343" w:rsidRDefault="000437BC" w:rsidP="00FF6349">
            <w:pPr>
              <w:pStyle w:val="FaxBodyText"/>
              <w:framePr w:hSpace="0" w:wrap="auto" w:vAnchor="margin" w:yAlign="inline"/>
              <w:rPr>
                <w:rFonts w:ascii="Arial" w:hAnsi="Arial" w:cs="Arial"/>
                <w:sz w:val="24"/>
                <w:szCs w:val="24"/>
              </w:rPr>
            </w:pPr>
            <w:r w:rsidRPr="00B75343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8010" w:type="dxa"/>
          </w:tcPr>
          <w:p w14:paraId="614C3B79" w14:textId="28D56760" w:rsidR="000437BC" w:rsidRPr="00B75343" w:rsidRDefault="000437BC" w:rsidP="00FF6349">
            <w:pPr>
              <w:pStyle w:val="FaxBodyText"/>
              <w:framePr w:hSpace="0" w:wrap="auto" w:vAnchor="margin" w:yAlign="in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8/24/2025</w:t>
            </w:r>
          </w:p>
        </w:tc>
      </w:tr>
      <w:tr w:rsidR="000437BC" w:rsidRPr="00B75343" w14:paraId="71D7AE56" w14:textId="77777777" w:rsidTr="00CE12D9">
        <w:trPr>
          <w:trHeight w:val="13"/>
        </w:trPr>
        <w:tc>
          <w:tcPr>
            <w:tcW w:w="925" w:type="dxa"/>
          </w:tcPr>
          <w:p w14:paraId="3FE9E7DA" w14:textId="7C0442F7" w:rsidR="000437BC" w:rsidRPr="00B75343" w:rsidRDefault="000437BC" w:rsidP="00FF6349">
            <w:pPr>
              <w:pStyle w:val="FaxBodyText"/>
              <w:framePr w:hSpace="0" w:wrap="auto" w:vAnchor="margin" w:yAlign="in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Re:</w:t>
            </w:r>
          </w:p>
        </w:tc>
        <w:tc>
          <w:tcPr>
            <w:tcW w:w="8010" w:type="dxa"/>
            <w:vAlign w:val="center"/>
          </w:tcPr>
          <w:p w14:paraId="0B7064CC" w14:textId="19727B24" w:rsidR="000437BC" w:rsidRPr="00B75343" w:rsidRDefault="000437BC" w:rsidP="00FF6349">
            <w:pPr>
              <w:pStyle w:val="FaxBodyText"/>
              <w:framePr w:hSpace="0" w:wrap="auto" w:vAnchor="margin" w:yAlign="in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LCTP Strategies &amp; Project </w:t>
            </w:r>
            <w:r w:rsidR="00AC4617">
              <w:rPr>
                <w:rFonts w:ascii="Arial" w:hAnsi="Arial" w:cs="Arial"/>
                <w:b/>
                <w:sz w:val="24"/>
                <w:szCs w:val="24"/>
              </w:rPr>
              <w:t>Prioritization</w:t>
            </w:r>
          </w:p>
        </w:tc>
      </w:tr>
    </w:tbl>
    <w:p w14:paraId="78365F21" w14:textId="77777777" w:rsidR="003F0E6F" w:rsidRDefault="003F0E6F">
      <w:pPr>
        <w:pStyle w:val="FaxBodyText"/>
        <w:framePr w:hSpace="0" w:wrap="auto" w:vAnchor="margin" w:yAlign="inline"/>
      </w:pPr>
    </w:p>
    <w:p w14:paraId="58EC6C0C" w14:textId="77777777" w:rsidR="00FE17E9" w:rsidRDefault="00FE17E9">
      <w:pPr>
        <w:pStyle w:val="FaxBodyText"/>
        <w:framePr w:hSpace="0" w:wrap="auto" w:vAnchor="margin" w:yAlign="inline"/>
      </w:pPr>
    </w:p>
    <w:p w14:paraId="00F9FA54" w14:textId="77777777" w:rsidR="008F76C8" w:rsidRDefault="008F76C8">
      <w:pPr>
        <w:pStyle w:val="FaxBodyText"/>
        <w:framePr w:hSpace="0" w:wrap="auto" w:vAnchor="margin" w:yAlign="inline"/>
        <w:rPr>
          <w:rFonts w:ascii="Tahoma" w:hAnsi="Tahoma" w:cs="Tahoma"/>
          <w:sz w:val="24"/>
          <w:szCs w:val="24"/>
        </w:rPr>
      </w:pPr>
    </w:p>
    <w:p w14:paraId="1105268F" w14:textId="77777777" w:rsidR="008F76C8" w:rsidRDefault="008F76C8">
      <w:pPr>
        <w:pStyle w:val="FaxBodyText"/>
        <w:framePr w:hSpace="0" w:wrap="auto" w:vAnchor="margin" w:yAlign="inline"/>
        <w:rPr>
          <w:rFonts w:ascii="Tahoma" w:hAnsi="Tahoma" w:cs="Tahoma"/>
          <w:sz w:val="24"/>
          <w:szCs w:val="24"/>
        </w:rPr>
      </w:pPr>
    </w:p>
    <w:p w14:paraId="0DA4FEB7" w14:textId="77777777" w:rsidR="008F76C8" w:rsidRDefault="008F76C8">
      <w:pPr>
        <w:pStyle w:val="FaxBodyText"/>
        <w:framePr w:hSpace="0" w:wrap="auto" w:vAnchor="margin" w:yAlign="inline"/>
        <w:rPr>
          <w:rFonts w:ascii="Tahoma" w:hAnsi="Tahoma" w:cs="Tahoma"/>
          <w:sz w:val="24"/>
          <w:szCs w:val="24"/>
        </w:rPr>
      </w:pPr>
    </w:p>
    <w:p w14:paraId="0DCC6B64" w14:textId="77777777" w:rsidR="008F76C8" w:rsidRDefault="008F76C8">
      <w:pPr>
        <w:pStyle w:val="FaxBodyText"/>
        <w:framePr w:hSpace="0" w:wrap="auto" w:vAnchor="margin" w:yAlign="inline"/>
        <w:rPr>
          <w:rFonts w:ascii="Tahoma" w:hAnsi="Tahoma" w:cs="Tahoma"/>
          <w:sz w:val="24"/>
          <w:szCs w:val="24"/>
        </w:rPr>
      </w:pPr>
    </w:p>
    <w:p w14:paraId="7640A04C" w14:textId="77777777" w:rsidR="008F76C8" w:rsidRDefault="008F76C8">
      <w:pPr>
        <w:pStyle w:val="FaxBodyText"/>
        <w:framePr w:hSpace="0" w:wrap="auto" w:vAnchor="margin" w:yAlign="inline"/>
        <w:rPr>
          <w:rFonts w:ascii="Tahoma" w:hAnsi="Tahoma" w:cs="Tahoma"/>
          <w:sz w:val="24"/>
          <w:szCs w:val="24"/>
        </w:rPr>
      </w:pPr>
    </w:p>
    <w:p w14:paraId="28527850" w14:textId="77777777" w:rsidR="00FF6349" w:rsidRDefault="00FF6349">
      <w:pPr>
        <w:pStyle w:val="FaxBodyText"/>
        <w:framePr w:hSpace="0" w:wrap="auto" w:vAnchor="margin" w:yAlign="inline"/>
        <w:rPr>
          <w:rFonts w:ascii="Tahoma" w:hAnsi="Tahoma" w:cs="Tahoma"/>
          <w:sz w:val="24"/>
          <w:szCs w:val="24"/>
        </w:rPr>
      </w:pPr>
    </w:p>
    <w:p w14:paraId="68F56036" w14:textId="77777777" w:rsidR="00FF6349" w:rsidRDefault="00FF6349">
      <w:pPr>
        <w:pStyle w:val="FaxBodyText"/>
        <w:framePr w:hSpace="0" w:wrap="auto" w:vAnchor="margin" w:yAlign="inline"/>
        <w:rPr>
          <w:rFonts w:ascii="Tahoma" w:hAnsi="Tahoma" w:cs="Tahoma"/>
          <w:sz w:val="24"/>
          <w:szCs w:val="24"/>
        </w:rPr>
      </w:pPr>
    </w:p>
    <w:p w14:paraId="57980EF2" w14:textId="77777777" w:rsidR="000437BC" w:rsidRDefault="000437BC" w:rsidP="000437BC">
      <w:pPr>
        <w:pStyle w:val="Default"/>
      </w:pPr>
    </w:p>
    <w:p w14:paraId="7F823B04" w14:textId="3A0B1703" w:rsidR="000437BC" w:rsidRPr="000437BC" w:rsidRDefault="000437BC" w:rsidP="000437BC">
      <w:pPr>
        <w:pStyle w:val="Default"/>
        <w:rPr>
          <w:rFonts w:ascii="Arial" w:hAnsi="Arial" w:cs="Arial"/>
          <w:color w:val="1F487C"/>
          <w:sz w:val="28"/>
          <w:szCs w:val="28"/>
        </w:rPr>
      </w:pPr>
      <w:r w:rsidRPr="000437BC">
        <w:rPr>
          <w:rFonts w:ascii="Arial" w:hAnsi="Arial" w:cs="Arial"/>
          <w:b/>
          <w:bCs/>
          <w:color w:val="1F487C"/>
          <w:sz w:val="28"/>
          <w:szCs w:val="28"/>
        </w:rPr>
        <w:t xml:space="preserve">Strategies and Project list from LCTP 2025-2030 </w:t>
      </w:r>
    </w:p>
    <w:p w14:paraId="67F9B482" w14:textId="5407EA33" w:rsidR="000437BC" w:rsidRDefault="000437BC" w:rsidP="00A07E74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Greater Nashua RCC requested at the June 26</w:t>
      </w:r>
      <w:r w:rsidRPr="000437B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meeting that NRPC staff design a survey that would help prioritize the strategies and project list in the recently adopted Locally Coordinated Transportation Plan (LCTP).The survey was </w:t>
      </w:r>
      <w:r w:rsidR="00A07E74">
        <w:rPr>
          <w:rFonts w:ascii="Arial" w:hAnsi="Arial" w:cs="Arial"/>
          <w:sz w:val="22"/>
          <w:szCs w:val="22"/>
        </w:rPr>
        <w:t xml:space="preserve">subsequently </w:t>
      </w:r>
      <w:r>
        <w:rPr>
          <w:rFonts w:ascii="Arial" w:hAnsi="Arial" w:cs="Arial"/>
          <w:sz w:val="22"/>
          <w:szCs w:val="22"/>
        </w:rPr>
        <w:t>created and se</w:t>
      </w:r>
      <w:r w:rsidR="00A07E74">
        <w:rPr>
          <w:rFonts w:ascii="Arial" w:hAnsi="Arial" w:cs="Arial"/>
          <w:sz w:val="22"/>
          <w:szCs w:val="22"/>
        </w:rPr>
        <w:t>nt to RCC members. There were 13 responses.</w:t>
      </w:r>
    </w:p>
    <w:p w14:paraId="0A6B0BEE" w14:textId="4914F773" w:rsidR="00A07E74" w:rsidRDefault="00A07E74" w:rsidP="00A07E74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survey allowed members to prioritize each strategy/project based on 2 factors: the </w:t>
      </w:r>
      <w:r w:rsidRPr="00A07E74">
        <w:rPr>
          <w:rFonts w:ascii="Arial" w:hAnsi="Arial" w:cs="Arial"/>
          <w:i/>
          <w:iCs/>
          <w:sz w:val="22"/>
          <w:szCs w:val="22"/>
        </w:rPr>
        <w:t xml:space="preserve">impact </w:t>
      </w:r>
      <w:r>
        <w:rPr>
          <w:rFonts w:ascii="Arial" w:hAnsi="Arial" w:cs="Arial"/>
          <w:sz w:val="22"/>
          <w:szCs w:val="22"/>
        </w:rPr>
        <w:t xml:space="preserve">it would have on Community Transportation and the </w:t>
      </w:r>
      <w:r w:rsidRPr="00A07E74">
        <w:rPr>
          <w:rFonts w:ascii="Arial" w:hAnsi="Arial" w:cs="Arial"/>
          <w:i/>
          <w:iCs/>
          <w:sz w:val="22"/>
          <w:szCs w:val="22"/>
        </w:rPr>
        <w:t>feasibility</w:t>
      </w:r>
      <w:r>
        <w:rPr>
          <w:rFonts w:ascii="Arial" w:hAnsi="Arial" w:cs="Arial"/>
          <w:sz w:val="22"/>
          <w:szCs w:val="22"/>
        </w:rPr>
        <w:t xml:space="preserve"> of the strategy/project being implemented.</w:t>
      </w:r>
    </w:p>
    <w:p w14:paraId="08B969AF" w14:textId="7499AA27" w:rsidR="00A07E74" w:rsidRDefault="00A07E74" w:rsidP="00A07E7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results of the survey are summarized on the following pages in the following categories:</w:t>
      </w:r>
    </w:p>
    <w:p w14:paraId="1270FD28" w14:textId="22565C9B" w:rsidR="00A07E74" w:rsidRDefault="00A07E74" w:rsidP="00A07E74">
      <w:pPr>
        <w:pStyle w:val="Defaul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 &amp; Statewide Mobility Management</w:t>
      </w:r>
    </w:p>
    <w:p w14:paraId="13927CB4" w14:textId="4409A5AF" w:rsidR="00A07E74" w:rsidRDefault="00A07E74" w:rsidP="00A07E74">
      <w:pPr>
        <w:pStyle w:val="Defaul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&amp; Outreach</w:t>
      </w:r>
    </w:p>
    <w:p w14:paraId="6CC30E50" w14:textId="3F657E13" w:rsidR="00A07E74" w:rsidRDefault="00A07E74" w:rsidP="00A07E74">
      <w:pPr>
        <w:pStyle w:val="Defaul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Volunteer Driver Network</w:t>
      </w:r>
    </w:p>
    <w:p w14:paraId="474B22DC" w14:textId="246D796B" w:rsidR="00A07E74" w:rsidRDefault="00A07E74" w:rsidP="00A07E74">
      <w:pPr>
        <w:pStyle w:val="Defaul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Technology &amp; Innovation</w:t>
      </w:r>
    </w:p>
    <w:p w14:paraId="70953D22" w14:textId="6496D51C" w:rsidR="00A07E74" w:rsidRDefault="00A07E74" w:rsidP="00A07E74">
      <w:pPr>
        <w:pStyle w:val="Defaul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Transportation Services</w:t>
      </w:r>
    </w:p>
    <w:p w14:paraId="3C01F7BE" w14:textId="786A1E4D" w:rsidR="00A07E74" w:rsidRDefault="00A07E74" w:rsidP="00A07E74">
      <w:pPr>
        <w:pStyle w:val="Default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Transportation Resources Directory</w:t>
      </w:r>
    </w:p>
    <w:p w14:paraId="7B609E4B" w14:textId="3290464C" w:rsidR="00A07E74" w:rsidRDefault="00A07E74" w:rsidP="00A07E74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each of the categories there are two tables, one that summarizes the </w:t>
      </w:r>
      <w:r w:rsidR="00C70DEA">
        <w:rPr>
          <w:rFonts w:ascii="Arial" w:hAnsi="Arial" w:cs="Arial"/>
          <w:sz w:val="22"/>
          <w:szCs w:val="22"/>
        </w:rPr>
        <w:t xml:space="preserve">respondents’ thoughts about the level of impact on the transit-dependent population and one table that summarizes the respondents’ thoughts on the feasibility of implementation. </w:t>
      </w:r>
    </w:p>
    <w:p w14:paraId="6199C20A" w14:textId="075B9461" w:rsidR="00C70DEA" w:rsidRDefault="00C70DEA" w:rsidP="00A07E74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each category there is also a grid where NRPC staff placed each strategy/project based on the numbers/percentages in the tables.</w:t>
      </w:r>
    </w:p>
    <w:p w14:paraId="4EC136E9" w14:textId="19861A37" w:rsidR="00C70DEA" w:rsidRDefault="00C70DEA" w:rsidP="00A07E74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tables and grid will be discussed at the August 28</w:t>
      </w:r>
      <w:r w:rsidRPr="00C70DEA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RCC meeting.</w:t>
      </w:r>
    </w:p>
    <w:p w14:paraId="5D1C5E3A" w14:textId="77777777" w:rsidR="00A07E74" w:rsidRDefault="00A07E74" w:rsidP="00A07E74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1E7FBB9C" w14:textId="77777777" w:rsidR="000437BC" w:rsidRDefault="000437BC" w:rsidP="00A07E74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sectPr w:rsidR="000437BC" w:rsidSect="005F20DB">
      <w:headerReference w:type="default" r:id="rId9"/>
      <w:headerReference w:type="first" r:id="rId10"/>
      <w:pgSz w:w="12240" w:h="15840"/>
      <w:pgMar w:top="720" w:right="1008" w:bottom="835" w:left="1008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6A92" w14:textId="77777777" w:rsidR="006A15AD" w:rsidRDefault="006A15AD">
      <w:r>
        <w:separator/>
      </w:r>
    </w:p>
  </w:endnote>
  <w:endnote w:type="continuationSeparator" w:id="0">
    <w:p w14:paraId="48CCEA90" w14:textId="77777777" w:rsidR="006A15AD" w:rsidRDefault="006A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6DD8" w14:textId="77777777" w:rsidR="006A15AD" w:rsidRDefault="006A15AD">
      <w:r>
        <w:separator/>
      </w:r>
    </w:p>
  </w:footnote>
  <w:footnote w:type="continuationSeparator" w:id="0">
    <w:p w14:paraId="197F6AE6" w14:textId="77777777" w:rsidR="006A15AD" w:rsidRDefault="006A1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7C8C" w14:textId="77777777" w:rsidR="009955E2" w:rsidRDefault="009955E2">
    <w:pPr>
      <w:pStyle w:val="Header"/>
      <w:jc w:val="right"/>
    </w:pPr>
  </w:p>
  <w:p w14:paraId="46DDD742" w14:textId="77777777" w:rsidR="005F20DB" w:rsidRDefault="005F2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0232" w14:textId="77777777" w:rsidR="009955E2" w:rsidRDefault="009955E2">
    <w:pPr>
      <w:pStyle w:val="Header"/>
    </w:pPr>
    <w:r w:rsidRPr="00510A00">
      <w:rPr>
        <w:noProof/>
      </w:rPr>
      <w:drawing>
        <wp:inline distT="0" distB="0" distL="0" distR="0" wp14:anchorId="2AD7D644" wp14:editId="3543BCDB">
          <wp:extent cx="1621406" cy="778602"/>
          <wp:effectExtent l="19050" t="0" r="0" b="0"/>
          <wp:docPr id="4" name="Picture 0" descr="SVR logo round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R logo round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864" cy="778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07FD8D" w14:textId="77777777" w:rsidR="009955E2" w:rsidRDefault="009955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0C2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517E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7BC5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2642E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65DFEE"/>
    <w:multiLevelType w:val="hybridMultilevel"/>
    <w:tmpl w:val="FCF8AD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390E024"/>
    <w:multiLevelType w:val="hybridMultilevel"/>
    <w:tmpl w:val="0204F7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B4F0E2A"/>
    <w:multiLevelType w:val="hybridMultilevel"/>
    <w:tmpl w:val="F45E4454"/>
    <w:lvl w:ilvl="0" w:tplc="8730A302">
      <w:start w:val="4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912281"/>
    <w:multiLevelType w:val="hybridMultilevel"/>
    <w:tmpl w:val="66E274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0CC7B1B"/>
    <w:multiLevelType w:val="multilevel"/>
    <w:tmpl w:val="3DB6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65481"/>
    <w:multiLevelType w:val="hybridMultilevel"/>
    <w:tmpl w:val="1FDCB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76572"/>
    <w:multiLevelType w:val="hybridMultilevel"/>
    <w:tmpl w:val="15F49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44BB5"/>
    <w:multiLevelType w:val="hybridMultilevel"/>
    <w:tmpl w:val="5CF5AC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88436FB"/>
    <w:multiLevelType w:val="hybridMultilevel"/>
    <w:tmpl w:val="0E787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86663">
    <w:abstractNumId w:val="3"/>
  </w:num>
  <w:num w:numId="2" w16cid:durableId="1031883638">
    <w:abstractNumId w:val="2"/>
  </w:num>
  <w:num w:numId="3" w16cid:durableId="516433565">
    <w:abstractNumId w:val="1"/>
  </w:num>
  <w:num w:numId="4" w16cid:durableId="1863278830">
    <w:abstractNumId w:val="0"/>
  </w:num>
  <w:num w:numId="5" w16cid:durableId="1670252243">
    <w:abstractNumId w:val="4"/>
  </w:num>
  <w:num w:numId="6" w16cid:durableId="116069258">
    <w:abstractNumId w:val="11"/>
  </w:num>
  <w:num w:numId="7" w16cid:durableId="836043650">
    <w:abstractNumId w:val="5"/>
  </w:num>
  <w:num w:numId="8" w16cid:durableId="1191188369">
    <w:abstractNumId w:val="7"/>
  </w:num>
  <w:num w:numId="9" w16cid:durableId="1022898867">
    <w:abstractNumId w:val="8"/>
  </w:num>
  <w:num w:numId="10" w16cid:durableId="1962413769">
    <w:abstractNumId w:val="10"/>
  </w:num>
  <w:num w:numId="11" w16cid:durableId="916399780">
    <w:abstractNumId w:val="9"/>
  </w:num>
  <w:num w:numId="12" w16cid:durableId="1442147248">
    <w:abstractNumId w:val="12"/>
  </w:num>
  <w:num w:numId="13" w16cid:durableId="818616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Q0MDQzNTEwNDYzNbNQ0lEKTi0uzszPAykwrAUAsTbjtSwAAAA="/>
  </w:docVars>
  <w:rsids>
    <w:rsidRoot w:val="00661B3E"/>
    <w:rsid w:val="00002909"/>
    <w:rsid w:val="00011A9B"/>
    <w:rsid w:val="00026CAE"/>
    <w:rsid w:val="000437BC"/>
    <w:rsid w:val="000520EF"/>
    <w:rsid w:val="00094D33"/>
    <w:rsid w:val="000A71FF"/>
    <w:rsid w:val="000B7C16"/>
    <w:rsid w:val="000C0CA0"/>
    <w:rsid w:val="000C31B5"/>
    <w:rsid w:val="000C7FDE"/>
    <w:rsid w:val="000D76DC"/>
    <w:rsid w:val="001469CC"/>
    <w:rsid w:val="0015328A"/>
    <w:rsid w:val="0016231E"/>
    <w:rsid w:val="00192E5A"/>
    <w:rsid w:val="001948B3"/>
    <w:rsid w:val="001A0679"/>
    <w:rsid w:val="001A4ECA"/>
    <w:rsid w:val="001B41C4"/>
    <w:rsid w:val="001B6AFC"/>
    <w:rsid w:val="00205736"/>
    <w:rsid w:val="00225E4B"/>
    <w:rsid w:val="002303E6"/>
    <w:rsid w:val="00267E37"/>
    <w:rsid w:val="0028280E"/>
    <w:rsid w:val="002F2FB0"/>
    <w:rsid w:val="0033426A"/>
    <w:rsid w:val="003354DD"/>
    <w:rsid w:val="003447C4"/>
    <w:rsid w:val="00353005"/>
    <w:rsid w:val="00360F21"/>
    <w:rsid w:val="003A5538"/>
    <w:rsid w:val="003B3784"/>
    <w:rsid w:val="003C6B54"/>
    <w:rsid w:val="003F0E6F"/>
    <w:rsid w:val="004125AA"/>
    <w:rsid w:val="00432AE5"/>
    <w:rsid w:val="004457DE"/>
    <w:rsid w:val="00451490"/>
    <w:rsid w:val="00475080"/>
    <w:rsid w:val="00476229"/>
    <w:rsid w:val="00485D39"/>
    <w:rsid w:val="004A10B8"/>
    <w:rsid w:val="004A6325"/>
    <w:rsid w:val="004B03E0"/>
    <w:rsid w:val="004B52B7"/>
    <w:rsid w:val="004D3CF4"/>
    <w:rsid w:val="004D543C"/>
    <w:rsid w:val="004E0B45"/>
    <w:rsid w:val="004F5DB4"/>
    <w:rsid w:val="005011A9"/>
    <w:rsid w:val="00510599"/>
    <w:rsid w:val="00510A00"/>
    <w:rsid w:val="005173E1"/>
    <w:rsid w:val="00570853"/>
    <w:rsid w:val="005825C0"/>
    <w:rsid w:val="00583C3E"/>
    <w:rsid w:val="005959AA"/>
    <w:rsid w:val="005A1BF4"/>
    <w:rsid w:val="005B5237"/>
    <w:rsid w:val="005C1203"/>
    <w:rsid w:val="005C72F4"/>
    <w:rsid w:val="005D5D23"/>
    <w:rsid w:val="005F20DB"/>
    <w:rsid w:val="006017DB"/>
    <w:rsid w:val="006148D7"/>
    <w:rsid w:val="00645C76"/>
    <w:rsid w:val="006562D8"/>
    <w:rsid w:val="00657C74"/>
    <w:rsid w:val="00661B3E"/>
    <w:rsid w:val="00664473"/>
    <w:rsid w:val="00676A68"/>
    <w:rsid w:val="006822E1"/>
    <w:rsid w:val="00682864"/>
    <w:rsid w:val="00685B61"/>
    <w:rsid w:val="0069405C"/>
    <w:rsid w:val="00697F4D"/>
    <w:rsid w:val="006A15AD"/>
    <w:rsid w:val="006A5DCC"/>
    <w:rsid w:val="006A63C2"/>
    <w:rsid w:val="006B1DB8"/>
    <w:rsid w:val="006C33E9"/>
    <w:rsid w:val="006D5138"/>
    <w:rsid w:val="006D5A25"/>
    <w:rsid w:val="0075167C"/>
    <w:rsid w:val="00777B0D"/>
    <w:rsid w:val="00780DCA"/>
    <w:rsid w:val="007A01B1"/>
    <w:rsid w:val="007A48DF"/>
    <w:rsid w:val="007A57AE"/>
    <w:rsid w:val="007A77B2"/>
    <w:rsid w:val="007C587B"/>
    <w:rsid w:val="00817467"/>
    <w:rsid w:val="008524FC"/>
    <w:rsid w:val="0086504B"/>
    <w:rsid w:val="008667CD"/>
    <w:rsid w:val="008746CE"/>
    <w:rsid w:val="008750C8"/>
    <w:rsid w:val="008842A6"/>
    <w:rsid w:val="008A5E8C"/>
    <w:rsid w:val="008B14A3"/>
    <w:rsid w:val="008B2E5C"/>
    <w:rsid w:val="008B44FF"/>
    <w:rsid w:val="008F76C8"/>
    <w:rsid w:val="00926CA5"/>
    <w:rsid w:val="009461F8"/>
    <w:rsid w:val="00950F7D"/>
    <w:rsid w:val="00974173"/>
    <w:rsid w:val="00981BA1"/>
    <w:rsid w:val="0098479A"/>
    <w:rsid w:val="00995064"/>
    <w:rsid w:val="009955E2"/>
    <w:rsid w:val="009F1E51"/>
    <w:rsid w:val="00A07E74"/>
    <w:rsid w:val="00A21844"/>
    <w:rsid w:val="00A55E93"/>
    <w:rsid w:val="00A6724E"/>
    <w:rsid w:val="00A82650"/>
    <w:rsid w:val="00A96DBE"/>
    <w:rsid w:val="00AB7414"/>
    <w:rsid w:val="00AC4617"/>
    <w:rsid w:val="00AC63CF"/>
    <w:rsid w:val="00AC7976"/>
    <w:rsid w:val="00AE6ACD"/>
    <w:rsid w:val="00B05CF6"/>
    <w:rsid w:val="00B1414D"/>
    <w:rsid w:val="00B32CD1"/>
    <w:rsid w:val="00B4219B"/>
    <w:rsid w:val="00B75343"/>
    <w:rsid w:val="00B7728D"/>
    <w:rsid w:val="00B81EE9"/>
    <w:rsid w:val="00BF6112"/>
    <w:rsid w:val="00C20502"/>
    <w:rsid w:val="00C32206"/>
    <w:rsid w:val="00C335B5"/>
    <w:rsid w:val="00C70DEA"/>
    <w:rsid w:val="00C73F48"/>
    <w:rsid w:val="00CA50D1"/>
    <w:rsid w:val="00CB5088"/>
    <w:rsid w:val="00CF077F"/>
    <w:rsid w:val="00D000FD"/>
    <w:rsid w:val="00D05974"/>
    <w:rsid w:val="00D55BA8"/>
    <w:rsid w:val="00D64021"/>
    <w:rsid w:val="00D70039"/>
    <w:rsid w:val="00D71AC5"/>
    <w:rsid w:val="00D835D2"/>
    <w:rsid w:val="00D90271"/>
    <w:rsid w:val="00DA6D9C"/>
    <w:rsid w:val="00DB1193"/>
    <w:rsid w:val="00DC6858"/>
    <w:rsid w:val="00DD3CA2"/>
    <w:rsid w:val="00DE7A1B"/>
    <w:rsid w:val="00E634E2"/>
    <w:rsid w:val="00EA031F"/>
    <w:rsid w:val="00ED1F2A"/>
    <w:rsid w:val="00ED6900"/>
    <w:rsid w:val="00F0658D"/>
    <w:rsid w:val="00F305B9"/>
    <w:rsid w:val="00F347B7"/>
    <w:rsid w:val="00F455A5"/>
    <w:rsid w:val="00F45EF5"/>
    <w:rsid w:val="00F52643"/>
    <w:rsid w:val="00F53999"/>
    <w:rsid w:val="00F55F4E"/>
    <w:rsid w:val="00F60CF6"/>
    <w:rsid w:val="00F75577"/>
    <w:rsid w:val="00F86B02"/>
    <w:rsid w:val="00F91862"/>
    <w:rsid w:val="00FC7E3A"/>
    <w:rsid w:val="00FD5BA4"/>
    <w:rsid w:val="00FD5F75"/>
    <w:rsid w:val="00FE17E9"/>
    <w:rsid w:val="00FE4856"/>
    <w:rsid w:val="00FE78B4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E81A11"/>
  <w15:docId w15:val="{D3893AE7-C215-44BA-9519-9577D091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F0E6F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3F0E6F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3F0E6F"/>
    <w:pPr>
      <w:framePr w:hSpace="180" w:wrap="around" w:vAnchor="text" w:hAnchor="text" w:y="55"/>
      <w:spacing w:after="20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E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3F0E6F"/>
    <w:rPr>
      <w:color w:val="D9D9D9" w:themeColor="background1" w:themeShade="D9"/>
      <w:sz w:val="96"/>
    </w:rPr>
  </w:style>
  <w:style w:type="table" w:styleId="TableGrid">
    <w:name w:val="Table Grid"/>
    <w:basedOn w:val="TableNormal"/>
    <w:uiPriority w:val="1"/>
    <w:rsid w:val="003F0E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F0E6F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3F0E6F"/>
    <w:rPr>
      <w:b/>
      <w:sz w:val="18"/>
    </w:rPr>
  </w:style>
  <w:style w:type="paragraph" w:customStyle="1" w:styleId="FaxHeading">
    <w:name w:val="Fax Heading"/>
    <w:basedOn w:val="Normal"/>
    <w:qFormat/>
    <w:rsid w:val="003F0E6F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customStyle="1" w:styleId="FaxSubheading">
    <w:name w:val="Fax Subheading"/>
    <w:basedOn w:val="Normal"/>
    <w:qFormat/>
    <w:rsid w:val="003F0E6F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3F0E6F"/>
    <w:pPr>
      <w:framePr w:hSpace="180" w:wrap="around" w:vAnchor="text" w:hAnchor="text" w:y="55"/>
    </w:pPr>
  </w:style>
  <w:style w:type="character" w:customStyle="1" w:styleId="HeaderChar">
    <w:name w:val="Header Char"/>
    <w:basedOn w:val="DefaultParagraphFont"/>
    <w:link w:val="Header"/>
    <w:uiPriority w:val="99"/>
    <w:rsid w:val="003F0E6F"/>
    <w:rPr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F0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E6F"/>
    <w:rPr>
      <w:sz w:val="18"/>
    </w:rPr>
  </w:style>
  <w:style w:type="paragraph" w:customStyle="1" w:styleId="Default">
    <w:name w:val="Default"/>
    <w:rsid w:val="00A218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63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57D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8286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44FF"/>
    <w:rPr>
      <w:b/>
      <w:bCs/>
    </w:rPr>
  </w:style>
  <w:style w:type="character" w:styleId="Emphasis">
    <w:name w:val="Emphasis"/>
    <w:basedOn w:val="DefaultParagraphFont"/>
    <w:uiPriority w:val="20"/>
    <w:qFormat/>
    <w:rsid w:val="008B44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0588">
              <w:marLeft w:val="12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4D4D4"/>
                    <w:bottom w:val="none" w:sz="0" w:space="0" w:color="auto"/>
                    <w:right w:val="none" w:sz="0" w:space="0" w:color="auto"/>
                  </w:divBdr>
                  <w:divsChild>
                    <w:div w:id="153885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gdell\AppData\Roaming\Microsoft\Templates\Memo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customStreamsXsn.xml">
  <tns:showOnOpen>true</tns:showOnOpen>
  <tns:defaultPropertyEditorNamespace>Office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EA87199-2424-4E7F-9203-256E45805BCB}">
  <ds:schemaRefs>
    <ds:schemaRef ds:uri="customStreamsXsn.xml"/>
  </ds:schemaRefs>
</ds:datastoreItem>
</file>

<file path=customXml/itemProps2.xml><?xml version="1.0" encoding="utf-8"?>
<ds:datastoreItem xmlns:ds="http://schemas.openxmlformats.org/officeDocument/2006/customXml" ds:itemID="{CA788938-3F56-469F-B410-84E1B2639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(simple design)</Template>
  <TotalTime>30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(Simple design)</vt:lpstr>
    </vt:vector>
  </TitlesOfParts>
  <Company>Greater Nashua Regional Coordination Council ~ RCC7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(Simple design)</dc:title>
  <dc:creator>Janet Langdell</dc:creator>
  <cp:lastModifiedBy>Matt Waitkins</cp:lastModifiedBy>
  <cp:revision>4</cp:revision>
  <cp:lastPrinted>2024-03-10T18:01:00Z</cp:lastPrinted>
  <dcterms:created xsi:type="dcterms:W3CDTF">2025-08-24T19:03:00Z</dcterms:created>
  <dcterms:modified xsi:type="dcterms:W3CDTF">2025-08-24T19:33:00Z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TC101731869990</vt:lpwstr>
  </property>
</Properties>
</file>